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rPr>
          <w:b w:val="0"/>
          <w:color w:val="ff0000"/>
          <w:sz w:val="28"/>
          <w:szCs w:val="28"/>
          <w:vertAlign w:val="baseline"/>
        </w:rPr>
      </w:pPr>
      <w:r w:rsidDel="00000000" w:rsidR="00000000" w:rsidRPr="00000000">
        <w:rPr>
          <w:b w:val="1"/>
          <w:color w:val="ff0000"/>
          <w:sz w:val="28"/>
          <w:szCs w:val="28"/>
          <w:vertAlign w:val="baseline"/>
          <w:rtl w:val="0"/>
        </w:rPr>
        <w:t xml:space="preserve">Create your own set of supplies</w:t>
      </w:r>
      <w:r w:rsidDel="00000000" w:rsidR="00000000" w:rsidRPr="00000000">
        <w:rPr>
          <w:rtl w:val="0"/>
        </w:rPr>
      </w:r>
    </w:p>
    <w:p w:rsidR="00000000" w:rsidDel="00000000" w:rsidP="00000000" w:rsidRDefault="00000000" w:rsidRPr="00000000" w14:paraId="00000002">
      <w:pPr>
        <w:spacing w:after="240" w:line="276" w:lineRule="auto"/>
        <w:rPr>
          <w:vertAlign w:val="baseline"/>
        </w:rPr>
      </w:pPr>
      <w:r w:rsidDel="00000000" w:rsidR="00000000" w:rsidRPr="00000000">
        <w:rPr>
          <w:vertAlign w:val="baseline"/>
          <w:rtl w:val="0"/>
        </w:rPr>
        <w:t xml:space="preserve">If you don’t have access to a Supply Kit, you can make or procure your own set of supplies and materials to support activities with the Adolescent Kit.  There are several ways to do this:</w:t>
      </w:r>
    </w:p>
    <w:p w:rsidR="00000000" w:rsidDel="00000000" w:rsidP="00000000" w:rsidRDefault="00000000" w:rsidRPr="00000000" w14:paraId="00000003">
      <w:pPr>
        <w:spacing w:after="240" w:line="276" w:lineRule="auto"/>
        <w:rPr>
          <w:highlight w:val="cyan"/>
          <w:vertAlign w:val="baseline"/>
        </w:rPr>
      </w:pPr>
      <w:r w:rsidDel="00000000" w:rsidR="00000000" w:rsidRPr="00000000">
        <w:rPr>
          <w:b w:val="1"/>
          <w:vertAlign w:val="baseline"/>
          <w:rtl w:val="0"/>
        </w:rPr>
        <w:t xml:space="preserve">Use the Supply Kit templates: </w:t>
      </w:r>
      <w:r w:rsidDel="00000000" w:rsidR="00000000" w:rsidRPr="00000000">
        <w:rPr>
          <w:vertAlign w:val="baseline"/>
          <w:rtl w:val="0"/>
        </w:rPr>
        <w:t xml:space="preserve">You can replicate the main components of the Supply Kit by downloading the templates from the website (http://adolescentkit.org) and use those to build and procure the necessary pieces working with local vendors. Work with your Operations Team to identify the best way to reproduce the templates in your own environment. </w:t>
      </w:r>
      <w:r w:rsidDel="00000000" w:rsidR="00000000" w:rsidRPr="00000000">
        <w:rPr>
          <w:rtl w:val="0"/>
        </w:rPr>
      </w:r>
    </w:p>
    <w:p w:rsidR="00000000" w:rsidDel="00000000" w:rsidP="00000000" w:rsidRDefault="00000000" w:rsidRPr="00000000" w14:paraId="00000004">
      <w:pPr>
        <w:spacing w:after="240" w:line="276" w:lineRule="auto"/>
        <w:rPr>
          <w:vertAlign w:val="baseline"/>
        </w:rPr>
      </w:pPr>
      <w:r w:rsidDel="00000000" w:rsidR="00000000" w:rsidRPr="00000000">
        <w:rPr>
          <w:b w:val="1"/>
          <w:vertAlign w:val="baseline"/>
          <w:rtl w:val="0"/>
        </w:rPr>
        <w:t xml:space="preserve">Procure supplies locally:  </w:t>
      </w:r>
      <w:r w:rsidDel="00000000" w:rsidR="00000000" w:rsidRPr="00000000">
        <w:rPr>
          <w:vertAlign w:val="baseline"/>
          <w:rtl w:val="0"/>
        </w:rPr>
        <w:t xml:space="preserve">It may be possible (and much cheaper) to buy many of the items in the Supply Kit locally.  Check to see if you can buy paper, pencils, erasers, glue, scissors and any other supplies in local markets or shops.  Make sure that these materials meet quality standards for safe use and are culturally appropriate.</w:t>
      </w:r>
    </w:p>
    <w:p w:rsidR="00000000" w:rsidDel="00000000" w:rsidP="00000000" w:rsidRDefault="00000000" w:rsidRPr="00000000" w14:paraId="00000005">
      <w:pPr>
        <w:spacing w:after="240" w:line="276" w:lineRule="auto"/>
        <w:rPr>
          <w:vertAlign w:val="baseline"/>
        </w:rPr>
      </w:pPr>
      <w:r w:rsidDel="00000000" w:rsidR="00000000" w:rsidRPr="00000000">
        <w:rPr>
          <w:b w:val="1"/>
          <w:vertAlign w:val="baseline"/>
          <w:rtl w:val="0"/>
        </w:rPr>
        <w:t xml:space="preserve">Find alternative supplies:</w:t>
      </w:r>
      <w:r w:rsidDel="00000000" w:rsidR="00000000" w:rsidRPr="00000000">
        <w:rPr>
          <w:vertAlign w:val="baseline"/>
          <w:rtl w:val="0"/>
        </w:rPr>
        <w:t xml:space="preserve"> You don’t need to find </w:t>
      </w:r>
      <w:r w:rsidDel="00000000" w:rsidR="00000000" w:rsidRPr="00000000">
        <w:rPr>
          <w:i w:val="1"/>
          <w:vertAlign w:val="baseline"/>
          <w:rtl w:val="0"/>
        </w:rPr>
        <w:t xml:space="preserve">exact </w:t>
      </w:r>
      <w:r w:rsidDel="00000000" w:rsidR="00000000" w:rsidRPr="00000000">
        <w:rPr>
          <w:vertAlign w:val="baseline"/>
          <w:rtl w:val="0"/>
        </w:rPr>
        <w:t xml:space="preserve">replacements for all of the items in the Supply Kit.  If it isn’t possible to obtain some of the materials, use your imagination and common sense to think of possible alternatives. </w:t>
      </w:r>
    </w:p>
    <w:p w:rsidR="00000000" w:rsidDel="00000000" w:rsidP="00000000" w:rsidRDefault="00000000" w:rsidRPr="00000000" w14:paraId="00000006">
      <w:pPr>
        <w:spacing w:after="240" w:line="276" w:lineRule="auto"/>
        <w:rPr>
          <w:vertAlign w:val="baseline"/>
        </w:rPr>
      </w:pPr>
      <w:r w:rsidDel="00000000" w:rsidR="00000000" w:rsidRPr="00000000">
        <w:rPr>
          <w:vertAlign w:val="baseline"/>
          <w:rtl w:val="0"/>
        </w:rPr>
        <w:t xml:space="preserve">For example: </w:t>
      </w:r>
    </w:p>
    <w:tbl>
      <w:tblPr>
        <w:tblStyle w:val="Table1"/>
        <w:tblW w:w="840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00"/>
        <w:gridCol w:w="5908"/>
        <w:tblGridChange w:id="0">
          <w:tblGrid>
            <w:gridCol w:w="2500"/>
            <w:gridCol w:w="5908"/>
          </w:tblGrid>
        </w:tblGridChange>
      </w:tblGrid>
      <w:tr>
        <w:trPr>
          <w:cantSplit w:val="0"/>
          <w:tblHeader w:val="0"/>
        </w:trPr>
        <w:tc>
          <w:tcPr>
            <w:shd w:fill="f3f3f3" w:val="clear"/>
            <w:vAlign w:val="top"/>
          </w:tcPr>
          <w:p w:rsidR="00000000" w:rsidDel="00000000" w:rsidP="00000000" w:rsidRDefault="00000000" w:rsidRPr="00000000" w14:paraId="00000007">
            <w:pPr>
              <w:spacing w:after="240" w:line="276" w:lineRule="auto"/>
              <w:rPr>
                <w:b w:val="0"/>
                <w:vertAlign w:val="baseline"/>
              </w:rPr>
            </w:pPr>
            <w:r w:rsidDel="00000000" w:rsidR="00000000" w:rsidRPr="00000000">
              <w:rPr>
                <w:b w:val="1"/>
                <w:vertAlign w:val="baseline"/>
                <w:rtl w:val="0"/>
              </w:rPr>
              <w:t xml:space="preserve">Supply Kit item</w:t>
            </w:r>
            <w:r w:rsidDel="00000000" w:rsidR="00000000" w:rsidRPr="00000000">
              <w:rPr>
                <w:rtl w:val="0"/>
              </w:rPr>
            </w:r>
          </w:p>
        </w:tc>
        <w:tc>
          <w:tcPr>
            <w:shd w:fill="f3f3f3" w:val="clear"/>
            <w:vAlign w:val="top"/>
          </w:tcPr>
          <w:p w:rsidR="00000000" w:rsidDel="00000000" w:rsidP="00000000" w:rsidRDefault="00000000" w:rsidRPr="00000000" w14:paraId="00000008">
            <w:pPr>
              <w:spacing w:after="240" w:line="276" w:lineRule="auto"/>
              <w:rPr>
                <w:b w:val="0"/>
                <w:vertAlign w:val="baseline"/>
              </w:rPr>
            </w:pPr>
            <w:r w:rsidDel="00000000" w:rsidR="00000000" w:rsidRPr="00000000">
              <w:rPr>
                <w:b w:val="1"/>
                <w:vertAlign w:val="baseline"/>
                <w:rtl w:val="0"/>
              </w:rPr>
              <w:t xml:space="preserve">Alternatives?</w:t>
            </w:r>
            <w:r w:rsidDel="00000000" w:rsidR="00000000" w:rsidRPr="00000000">
              <w:rPr>
                <w:rtl w:val="0"/>
              </w:rPr>
            </w:r>
          </w:p>
        </w:tc>
      </w:tr>
      <w:tr>
        <w:trPr>
          <w:cantSplit w:val="0"/>
          <w:trHeight w:val="343" w:hRule="atLeast"/>
          <w:tblHeader w:val="0"/>
        </w:trPr>
        <w:tc>
          <w:tcPr>
            <w:vAlign w:val="top"/>
          </w:tcPr>
          <w:p w:rsidR="00000000" w:rsidDel="00000000" w:rsidP="00000000" w:rsidRDefault="00000000" w:rsidRPr="00000000" w14:paraId="00000009">
            <w:pPr>
              <w:spacing w:after="240" w:line="276" w:lineRule="auto"/>
              <w:rPr>
                <w:vertAlign w:val="baseline"/>
              </w:rPr>
            </w:pPr>
            <w:r w:rsidDel="00000000" w:rsidR="00000000" w:rsidRPr="00000000">
              <w:rPr>
                <w:vertAlign w:val="baseline"/>
                <w:rtl w:val="0"/>
              </w:rPr>
              <w:t xml:space="preserve">Carrier Bags</w:t>
            </w:r>
          </w:p>
        </w:tc>
        <w:tc>
          <w:tcPr>
            <w:vAlign w:val="top"/>
          </w:tcPr>
          <w:p w:rsidR="00000000" w:rsidDel="00000000" w:rsidP="00000000" w:rsidRDefault="00000000" w:rsidRPr="00000000" w14:paraId="0000000A">
            <w:pPr>
              <w:spacing w:after="240" w:line="276" w:lineRule="auto"/>
              <w:rPr>
                <w:vertAlign w:val="baseline"/>
              </w:rPr>
            </w:pPr>
            <w:r w:rsidDel="00000000" w:rsidR="00000000" w:rsidRPr="00000000">
              <w:rPr>
                <w:vertAlign w:val="baseline"/>
                <w:rtl w:val="0"/>
              </w:rPr>
              <w:t xml:space="preserve">Use strong bags or containers</w:t>
            </w:r>
          </w:p>
        </w:tc>
      </w:tr>
      <w:tr>
        <w:trPr>
          <w:cantSplit w:val="0"/>
          <w:tblHeader w:val="0"/>
        </w:trPr>
        <w:tc>
          <w:tcPr>
            <w:vAlign w:val="top"/>
          </w:tcPr>
          <w:p w:rsidR="00000000" w:rsidDel="00000000" w:rsidP="00000000" w:rsidRDefault="00000000" w:rsidRPr="00000000" w14:paraId="0000000B">
            <w:pPr>
              <w:spacing w:after="240" w:line="276" w:lineRule="auto"/>
              <w:rPr>
                <w:vertAlign w:val="baseline"/>
              </w:rPr>
            </w:pPr>
            <w:r w:rsidDel="00000000" w:rsidR="00000000" w:rsidRPr="00000000">
              <w:rPr>
                <w:vertAlign w:val="baseline"/>
                <w:rtl w:val="0"/>
              </w:rPr>
              <w:t xml:space="preserve">Carrier Straps</w:t>
            </w:r>
          </w:p>
        </w:tc>
        <w:tc>
          <w:tcPr>
            <w:vAlign w:val="top"/>
          </w:tcPr>
          <w:p w:rsidR="00000000" w:rsidDel="00000000" w:rsidP="00000000" w:rsidRDefault="00000000" w:rsidRPr="00000000" w14:paraId="0000000C">
            <w:pPr>
              <w:spacing w:after="240" w:line="276" w:lineRule="auto"/>
              <w:rPr>
                <w:vertAlign w:val="baseline"/>
              </w:rPr>
            </w:pPr>
            <w:r w:rsidDel="00000000" w:rsidR="00000000" w:rsidRPr="00000000">
              <w:rPr>
                <w:vertAlign w:val="baseline"/>
                <w:rtl w:val="0"/>
              </w:rPr>
              <w:t xml:space="preserve">Use strong string, rope or fabric to make your own straps</w:t>
            </w:r>
          </w:p>
        </w:tc>
      </w:tr>
      <w:tr>
        <w:trPr>
          <w:cantSplit w:val="0"/>
          <w:tblHeader w:val="0"/>
        </w:trPr>
        <w:tc>
          <w:tcPr>
            <w:vAlign w:val="top"/>
          </w:tcPr>
          <w:p w:rsidR="00000000" w:rsidDel="00000000" w:rsidP="00000000" w:rsidRDefault="00000000" w:rsidRPr="00000000" w14:paraId="0000000D">
            <w:pPr>
              <w:spacing w:after="240" w:line="276" w:lineRule="auto"/>
              <w:rPr>
                <w:vertAlign w:val="baseline"/>
              </w:rPr>
            </w:pPr>
            <w:r w:rsidDel="00000000" w:rsidR="00000000" w:rsidRPr="00000000">
              <w:rPr>
                <w:vertAlign w:val="baseline"/>
                <w:rtl w:val="0"/>
              </w:rPr>
              <w:t xml:space="preserve">Facilitator’s Tablets</w:t>
            </w:r>
          </w:p>
        </w:tc>
        <w:tc>
          <w:tcPr>
            <w:vAlign w:val="top"/>
          </w:tcPr>
          <w:p w:rsidR="00000000" w:rsidDel="00000000" w:rsidP="00000000" w:rsidRDefault="00000000" w:rsidRPr="00000000" w14:paraId="0000000E">
            <w:pPr>
              <w:spacing w:after="240" w:line="276" w:lineRule="auto"/>
              <w:rPr>
                <w:vertAlign w:val="baseline"/>
              </w:rPr>
            </w:pPr>
            <w:r w:rsidDel="00000000" w:rsidR="00000000" w:rsidRPr="00000000">
              <w:rPr>
                <w:vertAlign w:val="baseline"/>
                <w:rtl w:val="0"/>
              </w:rPr>
              <w:t xml:space="preserve">Use plastic folders to hold documents</w:t>
            </w:r>
          </w:p>
        </w:tc>
      </w:tr>
      <w:tr>
        <w:trPr>
          <w:cantSplit w:val="0"/>
          <w:tblHeader w:val="0"/>
        </w:trPr>
        <w:tc>
          <w:tcPr>
            <w:vAlign w:val="top"/>
          </w:tcPr>
          <w:p w:rsidR="00000000" w:rsidDel="00000000" w:rsidP="00000000" w:rsidRDefault="00000000" w:rsidRPr="00000000" w14:paraId="0000000F">
            <w:pPr>
              <w:spacing w:after="240" w:line="276" w:lineRule="auto"/>
              <w:rPr>
                <w:vertAlign w:val="baseline"/>
              </w:rPr>
            </w:pPr>
            <w:r w:rsidDel="00000000" w:rsidR="00000000" w:rsidRPr="00000000">
              <w:rPr>
                <w:vertAlign w:val="baseline"/>
                <w:rtl w:val="0"/>
              </w:rPr>
              <w:t xml:space="preserve">Reusable marker board</w:t>
            </w:r>
          </w:p>
          <w:p w:rsidR="00000000" w:rsidDel="00000000" w:rsidP="00000000" w:rsidRDefault="00000000" w:rsidRPr="00000000" w14:paraId="00000010">
            <w:pPr>
              <w:spacing w:after="240" w:line="276" w:lineRule="auto"/>
              <w:rPr>
                <w:vertAlign w:val="baseline"/>
              </w:rPr>
            </w:pPr>
            <w:r w:rsidDel="00000000" w:rsidR="00000000" w:rsidRPr="00000000">
              <w:rPr>
                <w:vertAlign w:val="baseline"/>
                <w:rtl w:val="0"/>
              </w:rPr>
              <w:t xml:space="preserve">(polycarbonate sheets)</w:t>
            </w:r>
          </w:p>
        </w:tc>
        <w:tc>
          <w:tcPr>
            <w:vAlign w:val="top"/>
          </w:tcPr>
          <w:p w:rsidR="00000000" w:rsidDel="00000000" w:rsidP="00000000" w:rsidRDefault="00000000" w:rsidRPr="00000000" w14:paraId="00000011">
            <w:pPr>
              <w:spacing w:after="240" w:line="276" w:lineRule="auto"/>
              <w:rPr>
                <w:vertAlign w:val="baseline"/>
              </w:rPr>
            </w:pPr>
            <w:r w:rsidDel="00000000" w:rsidR="00000000" w:rsidRPr="00000000">
              <w:rPr>
                <w:vertAlign w:val="baseline"/>
                <w:rtl w:val="0"/>
              </w:rPr>
              <w:t xml:space="preserve">Use a portable flipchart, white/black board, or even a dark rubber mat to make a reusable blackboard </w:t>
            </w:r>
          </w:p>
        </w:tc>
      </w:tr>
      <w:tr>
        <w:trPr>
          <w:cantSplit w:val="0"/>
          <w:tblHeader w:val="0"/>
        </w:trPr>
        <w:tc>
          <w:tcPr>
            <w:vAlign w:val="top"/>
          </w:tcPr>
          <w:p w:rsidR="00000000" w:rsidDel="00000000" w:rsidP="00000000" w:rsidRDefault="00000000" w:rsidRPr="00000000" w14:paraId="00000012">
            <w:pPr>
              <w:spacing w:after="240" w:line="276" w:lineRule="auto"/>
              <w:rPr>
                <w:vertAlign w:val="baseline"/>
              </w:rPr>
            </w:pPr>
            <w:r w:rsidDel="00000000" w:rsidR="00000000" w:rsidRPr="00000000">
              <w:rPr>
                <w:vertAlign w:val="baseline"/>
                <w:rtl w:val="0"/>
              </w:rPr>
              <w:t xml:space="preserve">Coloured pencils</w:t>
            </w:r>
          </w:p>
        </w:tc>
        <w:tc>
          <w:tcPr>
            <w:vAlign w:val="top"/>
          </w:tcPr>
          <w:p w:rsidR="00000000" w:rsidDel="00000000" w:rsidP="00000000" w:rsidRDefault="00000000" w:rsidRPr="00000000" w14:paraId="00000013">
            <w:pPr>
              <w:spacing w:after="240" w:line="276" w:lineRule="auto"/>
              <w:rPr>
                <w:vertAlign w:val="baseline"/>
              </w:rPr>
            </w:pPr>
            <w:r w:rsidDel="00000000" w:rsidR="00000000" w:rsidRPr="00000000">
              <w:rPr>
                <w:vertAlign w:val="baseline"/>
                <w:rtl w:val="0"/>
              </w:rPr>
              <w:t xml:space="preserve">Use chalk, crayons, or markers</w:t>
            </w:r>
          </w:p>
        </w:tc>
      </w:tr>
      <w:tr>
        <w:trPr>
          <w:cantSplit w:val="0"/>
          <w:tblHeader w:val="0"/>
        </w:trPr>
        <w:tc>
          <w:tcPr>
            <w:vAlign w:val="top"/>
          </w:tcPr>
          <w:p w:rsidR="00000000" w:rsidDel="00000000" w:rsidP="00000000" w:rsidRDefault="00000000" w:rsidRPr="00000000" w14:paraId="00000014">
            <w:pPr>
              <w:spacing w:after="240" w:line="276" w:lineRule="auto"/>
              <w:rPr>
                <w:vertAlign w:val="baseline"/>
              </w:rPr>
            </w:pPr>
            <w:r w:rsidDel="00000000" w:rsidR="00000000" w:rsidRPr="00000000">
              <w:rPr>
                <w:vertAlign w:val="baseline"/>
                <w:rtl w:val="0"/>
              </w:rPr>
              <w:t xml:space="preserve">Masking tape</w:t>
            </w:r>
          </w:p>
        </w:tc>
        <w:tc>
          <w:tcPr>
            <w:vAlign w:val="top"/>
          </w:tcPr>
          <w:p w:rsidR="00000000" w:rsidDel="00000000" w:rsidP="00000000" w:rsidRDefault="00000000" w:rsidRPr="00000000" w14:paraId="00000015">
            <w:pPr>
              <w:spacing w:after="240" w:line="276" w:lineRule="auto"/>
              <w:rPr>
                <w:vertAlign w:val="baseline"/>
              </w:rPr>
            </w:pPr>
            <w:r w:rsidDel="00000000" w:rsidR="00000000" w:rsidRPr="00000000">
              <w:rPr>
                <w:vertAlign w:val="baseline"/>
                <w:rtl w:val="0"/>
              </w:rPr>
              <w:t xml:space="preserve">Use pins, sticky tape </w:t>
            </w:r>
          </w:p>
        </w:tc>
      </w:tr>
      <w:tr>
        <w:trPr>
          <w:cantSplit w:val="0"/>
          <w:tblHeader w:val="0"/>
        </w:trPr>
        <w:tc>
          <w:tcPr>
            <w:vAlign w:val="top"/>
          </w:tcPr>
          <w:p w:rsidR="00000000" w:rsidDel="00000000" w:rsidP="00000000" w:rsidRDefault="00000000" w:rsidRPr="00000000" w14:paraId="00000016">
            <w:pPr>
              <w:spacing w:after="240" w:line="276" w:lineRule="auto"/>
              <w:rPr>
                <w:vertAlign w:val="baseline"/>
              </w:rPr>
            </w:pPr>
            <w:r w:rsidDel="00000000" w:rsidR="00000000" w:rsidRPr="00000000">
              <w:rPr>
                <w:vertAlign w:val="baseline"/>
                <w:rtl w:val="0"/>
              </w:rPr>
              <w:t xml:space="preserve">Post- its</w:t>
            </w:r>
          </w:p>
        </w:tc>
        <w:tc>
          <w:tcPr>
            <w:vAlign w:val="top"/>
          </w:tcPr>
          <w:p w:rsidR="00000000" w:rsidDel="00000000" w:rsidP="00000000" w:rsidRDefault="00000000" w:rsidRPr="00000000" w14:paraId="00000017">
            <w:pPr>
              <w:spacing w:after="240" w:line="276" w:lineRule="auto"/>
              <w:rPr>
                <w:vertAlign w:val="baseline"/>
              </w:rPr>
            </w:pPr>
            <w:r w:rsidDel="00000000" w:rsidR="00000000" w:rsidRPr="00000000">
              <w:rPr>
                <w:vertAlign w:val="baseline"/>
                <w:rtl w:val="0"/>
              </w:rPr>
              <w:t xml:space="preserve">Cut up paper and use blue-tack or tape</w:t>
            </w:r>
          </w:p>
        </w:tc>
      </w:tr>
    </w:tbl>
    <w:p w:rsidR="00000000" w:rsidDel="00000000" w:rsidP="00000000" w:rsidRDefault="00000000" w:rsidRPr="00000000" w14:paraId="00000018">
      <w:pPr>
        <w:spacing w:after="240" w:line="276" w:lineRule="auto"/>
        <w:rPr>
          <w:b w:val="0"/>
          <w:vertAlign w:val="baseline"/>
        </w:rPr>
      </w:pPr>
      <w:r w:rsidDel="00000000" w:rsidR="00000000" w:rsidRPr="00000000">
        <w:rPr>
          <w:rtl w:val="0"/>
        </w:rPr>
      </w:r>
    </w:p>
    <w:p w:rsidR="00000000" w:rsidDel="00000000" w:rsidP="00000000" w:rsidRDefault="00000000" w:rsidRPr="00000000" w14:paraId="00000019">
      <w:pPr>
        <w:spacing w:after="240" w:line="276" w:lineRule="auto"/>
        <w:rPr>
          <w:vertAlign w:val="baseline"/>
        </w:rPr>
      </w:pPr>
      <w:r w:rsidDel="00000000" w:rsidR="00000000" w:rsidRPr="00000000">
        <w:rPr>
          <w:b w:val="1"/>
          <w:vertAlign w:val="baseline"/>
          <w:rtl w:val="0"/>
        </w:rPr>
        <w:t xml:space="preserve">NOTE!</w:t>
      </w:r>
      <w:r w:rsidDel="00000000" w:rsidR="00000000" w:rsidRPr="00000000">
        <w:rPr>
          <w:vertAlign w:val="baseline"/>
          <w:rtl w:val="0"/>
        </w:rPr>
        <w:t xml:space="preserve"> Even if you </w:t>
      </w:r>
      <w:r w:rsidDel="00000000" w:rsidR="00000000" w:rsidRPr="00000000">
        <w:rPr>
          <w:i w:val="1"/>
          <w:vertAlign w:val="baseline"/>
          <w:rtl w:val="0"/>
        </w:rPr>
        <w:t xml:space="preserve">do </w:t>
      </w:r>
      <w:r w:rsidDel="00000000" w:rsidR="00000000" w:rsidRPr="00000000">
        <w:rPr>
          <w:vertAlign w:val="baseline"/>
          <w:rtl w:val="0"/>
        </w:rPr>
        <w:t xml:space="preserve">have a Supply Kit, the items suggested above can be used to replace items when they run out, or if they become damaged or broken.</w:t>
      </w:r>
    </w:p>
    <w:p w:rsidR="00000000" w:rsidDel="00000000" w:rsidP="00000000" w:rsidRDefault="00000000" w:rsidRPr="00000000" w14:paraId="0000001A">
      <w:pPr>
        <w:spacing w:after="240" w:line="276" w:lineRule="auto"/>
        <w:rPr>
          <w:vertAlign w:val="baseline"/>
        </w:rPr>
      </w:pPr>
      <w:r w:rsidDel="00000000" w:rsidR="00000000" w:rsidRPr="00000000">
        <w:rPr>
          <w:b w:val="1"/>
          <w:vertAlign w:val="baseline"/>
          <w:rtl w:val="0"/>
        </w:rPr>
        <w:t xml:space="preserve">Find or make new supplies: </w:t>
      </w:r>
      <w:r w:rsidDel="00000000" w:rsidR="00000000" w:rsidRPr="00000000">
        <w:rPr>
          <w:vertAlign w:val="baseline"/>
          <w:rtl w:val="0"/>
        </w:rPr>
        <w:t xml:space="preserve">Work with adolescents to see what other items you might be able to use to support activities with the Adolescent Kit – or to create new activities.  These could be things like leaves and sticks that are found in the natural environment, or discarded items that can be re-invented as equipment for activities.  </w:t>
      </w:r>
    </w:p>
    <w:p w:rsidR="00000000" w:rsidDel="00000000" w:rsidP="00000000" w:rsidRDefault="00000000" w:rsidRPr="00000000" w14:paraId="0000001B">
      <w:pPr>
        <w:spacing w:after="240" w:line="276" w:lineRule="auto"/>
        <w:rPr>
          <w:i w:val="0"/>
          <w:vertAlign w:val="baseline"/>
        </w:rPr>
      </w:pPr>
      <w:r w:rsidDel="00000000" w:rsidR="00000000" w:rsidRPr="00000000">
        <w:rPr>
          <w:b w:val="1"/>
          <w:vertAlign w:val="baseline"/>
          <w:rtl w:val="0"/>
        </w:rPr>
        <w:t xml:space="preserve">Be creative!</w:t>
      </w:r>
      <w:r w:rsidDel="00000000" w:rsidR="00000000" w:rsidRPr="00000000">
        <w:rPr>
          <w:vertAlign w:val="baseline"/>
          <w:rtl w:val="0"/>
        </w:rPr>
        <w:t xml:space="preserve">  For example, the items below could all be used for games, to make toys (dolls, cars/trucks, boats, footballs, puppets, instruments) or for art projects: </w:t>
      </w:r>
      <w:r w:rsidDel="00000000" w:rsidR="00000000" w:rsidRPr="00000000">
        <w:rPr>
          <w:rtl w:val="0"/>
        </w:rPr>
      </w:r>
    </w:p>
    <w:p w:rsidR="00000000" w:rsidDel="00000000" w:rsidP="00000000" w:rsidRDefault="00000000" w:rsidRPr="00000000" w14:paraId="0000001C">
      <w:pPr>
        <w:numPr>
          <w:ilvl w:val="0"/>
          <w:numId w:val="1"/>
        </w:numPr>
        <w:spacing w:after="240" w:line="276" w:lineRule="auto"/>
        <w:ind w:left="357" w:hanging="357"/>
        <w:rPr/>
      </w:pPr>
      <w:r w:rsidDel="00000000" w:rsidR="00000000" w:rsidRPr="00000000">
        <w:rPr>
          <w:vertAlign w:val="baseline"/>
          <w:rtl w:val="0"/>
        </w:rPr>
        <w:t xml:space="preserve">Rocks, palm or banana leaves, clay, pebbles, sticks, sand, shells, beads, bones, corn husks, seeds, pods, grass, bamboo, wild nuts or fruits;</w:t>
      </w:r>
    </w:p>
    <w:p w:rsidR="00000000" w:rsidDel="00000000" w:rsidP="00000000" w:rsidRDefault="00000000" w:rsidRPr="00000000" w14:paraId="0000001D">
      <w:pPr>
        <w:numPr>
          <w:ilvl w:val="0"/>
          <w:numId w:val="1"/>
        </w:numPr>
        <w:spacing w:after="240" w:line="276" w:lineRule="auto"/>
        <w:ind w:left="357" w:hanging="357"/>
        <w:rPr/>
      </w:pPr>
      <w:r w:rsidDel="00000000" w:rsidR="00000000" w:rsidRPr="00000000">
        <w:rPr>
          <w:vertAlign w:val="baseline"/>
          <w:rtl w:val="0"/>
        </w:rPr>
        <w:t xml:space="preserve">Plastic bottles, cardboard or plastic cartons, plastic shopping bags, newspapers, rims of tires, scraps of material and paper, wool, bottle caps, match boxes, candy wrappers, cardboard, wood; and</w:t>
      </w:r>
    </w:p>
    <w:p w:rsidR="00000000" w:rsidDel="00000000" w:rsidP="00000000" w:rsidRDefault="00000000" w:rsidRPr="00000000" w14:paraId="0000001E">
      <w:pPr>
        <w:numPr>
          <w:ilvl w:val="0"/>
          <w:numId w:val="1"/>
        </w:numPr>
        <w:spacing w:after="240" w:line="276" w:lineRule="auto"/>
        <w:ind w:left="357" w:hanging="357"/>
        <w:rPr/>
      </w:pPr>
      <w:r w:rsidDel="00000000" w:rsidR="00000000" w:rsidRPr="00000000">
        <w:rPr>
          <w:vertAlign w:val="baseline"/>
          <w:rtl w:val="0"/>
        </w:rPr>
        <w:t xml:space="preserve"> Rubber bands, paper, tin cans, rope, wire, pipe, old slippers, wheels, newspaper.</w:t>
      </w:r>
    </w:p>
    <w:p w:rsidR="00000000" w:rsidDel="00000000" w:rsidP="00000000" w:rsidRDefault="00000000" w:rsidRPr="00000000" w14:paraId="0000001F">
      <w:pPr>
        <w:spacing w:after="240" w:line="276" w:lineRule="auto"/>
        <w:rPr>
          <w:b w:val="0"/>
          <w:vertAlign w:val="baseline"/>
        </w:rPr>
      </w:pPr>
      <w:r w:rsidDel="00000000" w:rsidR="00000000" w:rsidRPr="00000000">
        <w:rPr>
          <w:b w:val="1"/>
          <w:vertAlign w:val="baseline"/>
          <w:rtl w:val="0"/>
        </w:rPr>
        <w:t xml:space="preserve">Other resources</w:t>
      </w:r>
      <w:r w:rsidDel="00000000" w:rsidR="00000000" w:rsidRPr="00000000">
        <w:rPr>
          <w:vertAlign w:val="baseline"/>
          <w:rtl w:val="0"/>
        </w:rPr>
        <w:t xml:space="preserve">: There are a lot of useful resources that can provide you with creative ideas on using locally available supplies for activities with children and adolescents.  For example, see: </w:t>
      </w:r>
      <w:hyperlink r:id="rId6">
        <w:r w:rsidDel="00000000" w:rsidR="00000000" w:rsidRPr="00000000">
          <w:rPr>
            <w:color w:val="0000ff"/>
            <w:u w:val="single"/>
            <w:vertAlign w:val="baseline"/>
            <w:rtl w:val="0"/>
          </w:rPr>
          <w:t xml:space="preserve">http://www.arvindguptatoys.com/toys.html</w:t>
        </w:r>
      </w:hyperlink>
      <w:r w:rsidDel="00000000" w:rsidR="00000000" w:rsidRPr="00000000">
        <w:rPr>
          <w:vertAlign w:val="baseline"/>
          <w:rtl w:val="0"/>
        </w:rPr>
        <w:t xml:space="preserve"> for inspiration. You can also refer to the </w:t>
      </w:r>
      <w:r w:rsidDel="00000000" w:rsidR="00000000" w:rsidRPr="00000000">
        <w:rPr>
          <w:b w:val="1"/>
          <w:color w:val="ff0000"/>
          <w:vertAlign w:val="baseline"/>
          <w:rtl w:val="0"/>
        </w:rPr>
        <w:t xml:space="preserve">Guidance and Resources section </w:t>
      </w:r>
      <w:r w:rsidDel="00000000" w:rsidR="00000000" w:rsidRPr="00000000">
        <w:rPr>
          <w:color w:val="ff0000"/>
          <w:vertAlign w:val="baseline"/>
          <w:rtl w:val="0"/>
        </w:rPr>
        <w:t xml:space="preserve">in the</w:t>
      </w:r>
      <w:r w:rsidDel="00000000" w:rsidR="00000000" w:rsidRPr="00000000">
        <w:rPr>
          <w:b w:val="1"/>
          <w:color w:val="ff0000"/>
          <w:vertAlign w:val="baseline"/>
          <w:rtl w:val="0"/>
        </w:rPr>
        <w:t xml:space="preserve"> Core Guidance</w:t>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0">
      <w:pPr>
        <w:spacing w:after="240" w:line="276" w:lineRule="auto"/>
        <w:rPr>
          <w:b w:val="0"/>
          <w:vertAlign w:val="baseline"/>
        </w:rPr>
      </w:pPr>
      <w:r w:rsidDel="00000000" w:rsidR="00000000" w:rsidRPr="00000000">
        <w:rPr>
          <w:b w:val="1"/>
          <w:vertAlign w:val="baseline"/>
          <w:rtl w:val="0"/>
        </w:rPr>
        <w:t xml:space="preserve">Borrow and share supplies: </w:t>
      </w:r>
      <w:r w:rsidDel="00000000" w:rsidR="00000000" w:rsidRPr="00000000">
        <w:rPr>
          <w:vertAlign w:val="baseline"/>
          <w:rtl w:val="0"/>
        </w:rPr>
        <w:t xml:space="preserve">Check to see if you might be able to use materials, equipment and supplies from other projects, services or kits.   For example, education, child protection, psychosocial and life skills programmes, sports and arts initiatives, and children’s clubs and youth organisations may have supplies that they can share for activities with adolescents.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139700</wp:posOffset>
                </wp:positionV>
                <wp:extent cx="2290445" cy="3471545"/>
                <wp:effectExtent b="0" l="0" r="0" t="0"/>
                <wp:wrapSquare wrapText="bothSides" distB="0" distT="0" distL="114300" distR="114300"/>
                <wp:docPr id="1" name=""/>
                <a:graphic>
                  <a:graphicData uri="http://schemas.microsoft.com/office/word/2010/wordprocessingShape">
                    <wps:wsp>
                      <wps:cNvSpPr/>
                      <wps:cNvPr id="2" name="Shape 2"/>
                      <wps:spPr>
                        <a:xfrm>
                          <a:off x="4205540" y="2048990"/>
                          <a:ext cx="2280920" cy="3462020"/>
                        </a:xfrm>
                        <a:prstGeom prst="rect">
                          <a:avLst/>
                        </a:prstGeom>
                        <a:no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What materials, equipment or supplies does the entry point programme have that could be used in activities with adolescents?  </w:t>
                            </w:r>
                            <w:r w:rsidDel="00000000" w:rsidR="00000000" w:rsidRPr="00000000">
                              <w:rPr>
                                <w:rFonts w:ascii="Calibri" w:cs="Calibri" w:eastAsia="Calibri" w:hAnsi="Calibri"/>
                                <w:b w:val="0"/>
                                <w:i w:val="0"/>
                                <w:smallCaps w:val="0"/>
                                <w:strike w:val="0"/>
                                <w:color w:val="000000"/>
                                <w:sz w:val="24"/>
                                <w:vertAlign w:val="baseline"/>
                              </w:rPr>
                              <w:br w:type="textWrapping"/>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Do other programmes or services have equipment or supplies they could donate or lend?</w:t>
                            </w:r>
                            <w:r w:rsidDel="00000000" w:rsidR="00000000" w:rsidRPr="00000000">
                              <w:rPr>
                                <w:rFonts w:ascii="Calibri" w:cs="Calibri" w:eastAsia="Calibri" w:hAnsi="Calibri"/>
                                <w:b w:val="0"/>
                                <w:i w:val="0"/>
                                <w:smallCaps w:val="0"/>
                                <w:strike w:val="0"/>
                                <w:color w:val="000000"/>
                                <w:sz w:val="24"/>
                                <w:vertAlign w:val="baseline"/>
                              </w:rPr>
                              <w:br w:type="textWrapping"/>
                            </w:r>
                          </w:p>
                          <w:p w:rsidR="00000000" w:rsidDel="00000000" w:rsidP="00000000" w:rsidRDefault="00000000" w:rsidRPr="00000000">
                            <w:pPr>
                              <w:spacing w:after="0" w:before="0" w:line="275.9999942779541"/>
                              <w:ind w:left="20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r w:rsidDel="00000000" w:rsidR="00000000" w:rsidRPr="00000000">
                              <w:rPr>
                                <w:rFonts w:ascii="Calibri" w:cs="Calibri" w:eastAsia="Calibri" w:hAnsi="Calibri"/>
                                <w:b w:val="0"/>
                                <w:i w:val="0"/>
                                <w:smallCaps w:val="0"/>
                                <w:strike w:val="0"/>
                                <w:color w:val="000000"/>
                                <w:sz w:val="24"/>
                                <w:vertAlign w:val="baseline"/>
                              </w:rPr>
                              <w:t xml:space="preserve">Are there other kits available for children or adolescents that include supplies that could be shared?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139700</wp:posOffset>
                </wp:positionV>
                <wp:extent cx="2290445" cy="34715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90445" cy="3471545"/>
                        </a:xfrm>
                        <a:prstGeom prst="rect"/>
                        <a:ln/>
                      </pic:spPr>
                    </pic:pic>
                  </a:graphicData>
                </a:graphic>
              </wp:anchor>
            </w:drawing>
          </mc:Fallback>
        </mc:AlternateContent>
      </w:r>
    </w:p>
    <w:p w:rsidR="00000000" w:rsidDel="00000000" w:rsidP="00000000" w:rsidRDefault="00000000" w:rsidRPr="00000000" w14:paraId="00000021">
      <w:pPr>
        <w:spacing w:after="240" w:line="276" w:lineRule="auto"/>
        <w:rPr>
          <w:vertAlign w:val="baseline"/>
        </w:rPr>
      </w:pPr>
      <w:r w:rsidDel="00000000" w:rsidR="00000000" w:rsidRPr="00000000">
        <w:rPr>
          <w:vertAlign w:val="baseline"/>
          <w:rtl w:val="0"/>
        </w:rPr>
        <w:t xml:space="preserve">Similarly, it may be possible to access games, toys, education materials and other useful supplies from other UNICEF kits, such as the: </w:t>
      </w:r>
    </w:p>
    <w:p w:rsidR="00000000" w:rsidDel="00000000" w:rsidP="00000000" w:rsidRDefault="00000000" w:rsidRPr="00000000" w14:paraId="00000022">
      <w:pPr>
        <w:numPr>
          <w:ilvl w:val="0"/>
          <w:numId w:val="2"/>
        </w:numPr>
        <w:spacing w:after="240" w:line="276" w:lineRule="auto"/>
        <w:ind w:left="357" w:hanging="357"/>
        <w:rPr/>
      </w:pPr>
      <w:r w:rsidDel="00000000" w:rsidR="00000000" w:rsidRPr="00000000">
        <w:rPr>
          <w:b w:val="1"/>
          <w:vertAlign w:val="baseline"/>
          <w:rtl w:val="0"/>
        </w:rPr>
        <w:t xml:space="preserve">UNICEF Recreation Kit</w:t>
      </w:r>
      <w:r w:rsidDel="00000000" w:rsidR="00000000" w:rsidRPr="00000000">
        <w:rPr>
          <w:vertAlign w:val="baseline"/>
          <w:rtl w:val="0"/>
        </w:rPr>
        <w:t xml:space="preserve">: Supports children and adolescents to engage in games, sports and recreation activities;  includes balls for different games and play materials such as skipping ropes and frisbees; available at: www.unicef.org/supply/files/Education_Kits_User_Manuals_Module_2.pdf</w:t>
      </w:r>
    </w:p>
    <w:p w:rsidR="00000000" w:rsidDel="00000000" w:rsidP="00000000" w:rsidRDefault="00000000" w:rsidRPr="00000000" w14:paraId="00000023">
      <w:pPr>
        <w:numPr>
          <w:ilvl w:val="0"/>
          <w:numId w:val="2"/>
        </w:numPr>
        <w:spacing w:after="240" w:line="276" w:lineRule="auto"/>
        <w:ind w:left="357" w:hanging="357"/>
        <w:rPr/>
      </w:pPr>
      <w:r w:rsidDel="00000000" w:rsidR="00000000" w:rsidRPr="00000000">
        <w:rPr>
          <w:b w:val="1"/>
          <w:vertAlign w:val="baseline"/>
          <w:rtl w:val="0"/>
        </w:rPr>
        <w:t xml:space="preserve">UNICEF School-in-a-Box: </w:t>
      </w:r>
      <w:r w:rsidDel="00000000" w:rsidR="00000000" w:rsidRPr="00000000">
        <w:rPr>
          <w:vertAlign w:val="baseline"/>
          <w:rtl w:val="0"/>
        </w:rPr>
        <w:t xml:space="preserve">Supports children and adolescents to continue their education in humanitarian situations;  Contains basic school supplies such as exercise books, pencils, erasers and scissors, as well as educational posters and other teaching aids; available at: www.unicef.org/supply/files/Education_Kits_User_Manuals_Module_4.pdf</w:t>
      </w:r>
    </w:p>
    <w:p w:rsidR="00000000" w:rsidDel="00000000" w:rsidP="00000000" w:rsidRDefault="00000000" w:rsidRPr="00000000" w14:paraId="00000024">
      <w:pPr>
        <w:numPr>
          <w:ilvl w:val="0"/>
          <w:numId w:val="2"/>
        </w:numPr>
        <w:spacing w:after="240" w:line="276" w:lineRule="auto"/>
        <w:ind w:left="357" w:hanging="357"/>
        <w:rPr/>
      </w:pPr>
      <w:r w:rsidDel="00000000" w:rsidR="00000000" w:rsidRPr="00000000">
        <w:rPr>
          <w:b w:val="1"/>
          <w:vertAlign w:val="baseline"/>
          <w:rtl w:val="0"/>
        </w:rPr>
        <w:t xml:space="preserve">UNICEF Early Childhood Development Kit:  </w:t>
      </w:r>
      <w:r w:rsidDel="00000000" w:rsidR="00000000" w:rsidRPr="00000000">
        <w:rPr>
          <w:vertAlign w:val="baseline"/>
          <w:rtl w:val="0"/>
        </w:rPr>
        <w:t xml:space="preserve">Supports early development activities such as structured play and learning for children ages 0-6 years;  Contains games, toys, books and art supplies; available at: www.unicef.org/supply/files/Education_Kits_User_Manuals_Module_3.pdf</w:t>
      </w:r>
    </w:p>
    <w:p w:rsidR="00000000" w:rsidDel="00000000" w:rsidP="00000000" w:rsidRDefault="00000000" w:rsidRPr="00000000" w14:paraId="00000025">
      <w:pPr>
        <w:spacing w:after="240" w:line="276" w:lineRule="auto"/>
        <w:rPr>
          <w:vertAlign w:val="baseline"/>
        </w:rPr>
      </w:pPr>
      <w:r w:rsidDel="00000000" w:rsidR="00000000" w:rsidRPr="00000000">
        <w:rPr>
          <w:vertAlign w:val="baseline"/>
          <w:rtl w:val="0"/>
        </w:rPr>
        <w:t xml:space="preserve">Guidance for other UNICEF kits is available at: www.unicef.org/supply/index_78176.html.</w:t>
      </w:r>
    </w:p>
    <w:p w:rsidR="00000000" w:rsidDel="00000000" w:rsidP="00000000" w:rsidRDefault="00000000" w:rsidRPr="00000000" w14:paraId="00000026">
      <w:pPr>
        <w:spacing w:after="240" w:line="276" w:lineRule="auto"/>
        <w:rPr>
          <w:i w:val="0"/>
          <w:color w:val="000000"/>
          <w:vertAlign w:val="baseline"/>
        </w:rPr>
      </w:pPr>
      <w:r w:rsidDel="00000000" w:rsidR="00000000" w:rsidRPr="00000000">
        <w:rPr>
          <w:i w:val="1"/>
          <w:vertAlign w:val="baseline"/>
          <w:rtl w:val="0"/>
        </w:rPr>
        <w:t xml:space="preserve">See</w:t>
      </w:r>
      <w:r w:rsidDel="00000000" w:rsidR="00000000" w:rsidRPr="00000000">
        <w:rPr>
          <w:b w:val="1"/>
          <w:i w:val="1"/>
          <w:color w:val="ff0000"/>
          <w:vertAlign w:val="baseline"/>
          <w:rtl w:val="0"/>
        </w:rPr>
        <w:t xml:space="preserve"> Tool: Creating your own supplies </w:t>
      </w:r>
      <w:r w:rsidDel="00000000" w:rsidR="00000000" w:rsidRPr="00000000">
        <w:rPr>
          <w:i w:val="1"/>
          <w:vertAlign w:val="baseline"/>
          <w:rtl w:val="0"/>
        </w:rPr>
        <w:t xml:space="preserve">for more guidance on </w:t>
      </w:r>
      <w:r w:rsidDel="00000000" w:rsidR="00000000" w:rsidRPr="00000000">
        <w:rPr>
          <w:i w:val="1"/>
          <w:color w:val="000000"/>
          <w:vertAlign w:val="baseline"/>
          <w:rtl w:val="0"/>
        </w:rPr>
        <w:t xml:space="preserve">putting together your own set of supplies, or replacing items in the Supply Kit.</w:t>
      </w:r>
      <w:r w:rsidDel="00000000" w:rsidR="00000000" w:rsidRPr="00000000">
        <w:rPr>
          <w:rtl w:val="0"/>
        </w:rPr>
      </w:r>
    </w:p>
    <w:p w:rsidR="00000000" w:rsidDel="00000000" w:rsidP="00000000" w:rsidRDefault="00000000" w:rsidRPr="00000000" w14:paraId="00000027">
      <w:pPr>
        <w:spacing w:after="240" w:line="276" w:lineRule="auto"/>
        <w:rPr>
          <w:b w:val="0"/>
          <w:vertAlign w:val="baseline"/>
        </w:rPr>
      </w:pPr>
      <w:r w:rsidDel="00000000" w:rsidR="00000000" w:rsidRPr="00000000">
        <w:rPr>
          <w:rtl w:val="0"/>
        </w:rPr>
      </w:r>
    </w:p>
    <w:p w:rsidR="00000000" w:rsidDel="00000000" w:rsidP="00000000" w:rsidRDefault="00000000" w:rsidRPr="00000000" w14:paraId="00000028">
      <w:pPr>
        <w:spacing w:after="240" w:line="276" w:lineRule="auto"/>
        <w:rPr>
          <w:b w:val="0"/>
          <w:vertAlign w:val="baseline"/>
        </w:rPr>
      </w:pPr>
      <w:r w:rsidDel="00000000" w:rsidR="00000000" w:rsidRPr="00000000">
        <w:rPr>
          <w:rtl w:val="0"/>
        </w:rPr>
      </w:r>
    </w:p>
    <w:p w:rsidR="00000000" w:rsidDel="00000000" w:rsidP="00000000" w:rsidRDefault="00000000" w:rsidRPr="00000000" w14:paraId="00000029">
      <w:pPr>
        <w:spacing w:after="240" w:line="276" w:lineRule="auto"/>
        <w:rPr>
          <w:b w:val="0"/>
          <w:vertAlign w:val="baseline"/>
        </w:rPr>
      </w:pPr>
      <w:r w:rsidDel="00000000" w:rsidR="00000000" w:rsidRPr="00000000">
        <w:rPr>
          <w:rtl w:val="0"/>
        </w:rPr>
      </w:r>
    </w:p>
    <w:p w:rsidR="00000000" w:rsidDel="00000000" w:rsidP="00000000" w:rsidRDefault="00000000" w:rsidRPr="00000000" w14:paraId="0000002A">
      <w:pPr>
        <w:spacing w:after="240" w:line="276" w:lineRule="auto"/>
        <w:rPr>
          <w:b w:val="0"/>
          <w:vertAlign w:val="baseline"/>
        </w:rPr>
      </w:pPr>
      <w:r w:rsidDel="00000000" w:rsidR="00000000" w:rsidRPr="00000000">
        <w:rPr>
          <w:rtl w:val="0"/>
        </w:rPr>
      </w:r>
    </w:p>
    <w:sectPr>
      <w:footerReference r:id="rId8" w:type="default"/>
      <w:footerReference r:id="rId9"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bullet"/>
      <w:lvlText w:val="o"/>
      <w:lvlJc w:val="left"/>
      <w:pPr>
        <w:ind w:left="720" w:hanging="360"/>
      </w:pPr>
      <w:rPr>
        <w:rFonts w:ascii="Courier New" w:cs="Courier New" w:eastAsia="Courier New" w:hAnsi="Courier New"/>
        <w:vertAlign w:val="baseline"/>
      </w:rPr>
    </w:lvl>
    <w:lvl w:ilvl="2">
      <w:start w:val="1"/>
      <w:numFmt w:val="bullet"/>
      <w:lvlText w:val="▪"/>
      <w:lvlJc w:val="left"/>
      <w:pPr>
        <w:ind w:left="1440" w:hanging="360"/>
      </w:pPr>
      <w:rPr>
        <w:rFonts w:ascii="Noto Sans Symbols" w:cs="Noto Sans Symbols" w:eastAsia="Noto Sans Symbols" w:hAnsi="Noto Sans Symbols"/>
        <w:vertAlign w:val="baseline"/>
      </w:rPr>
    </w:lvl>
    <w:lvl w:ilvl="3">
      <w:start w:val="1"/>
      <w:numFmt w:val="bullet"/>
      <w:lvlText w:val="●"/>
      <w:lvlJc w:val="left"/>
      <w:pPr>
        <w:ind w:left="2160" w:hanging="360"/>
      </w:pPr>
      <w:rPr>
        <w:rFonts w:ascii="Noto Sans Symbols" w:cs="Noto Sans Symbols" w:eastAsia="Noto Sans Symbols" w:hAnsi="Noto Sans Symbols"/>
        <w:vertAlign w:val="baseline"/>
      </w:rPr>
    </w:lvl>
    <w:lvl w:ilvl="4">
      <w:start w:val="1"/>
      <w:numFmt w:val="bullet"/>
      <w:lvlText w:val="o"/>
      <w:lvlJc w:val="left"/>
      <w:pPr>
        <w:ind w:left="2880" w:hanging="360"/>
      </w:pPr>
      <w:rPr>
        <w:rFonts w:ascii="Courier New" w:cs="Courier New" w:eastAsia="Courier New" w:hAnsi="Courier New"/>
        <w:vertAlign w:val="baseline"/>
      </w:rPr>
    </w:lvl>
    <w:lvl w:ilvl="5">
      <w:start w:val="1"/>
      <w:numFmt w:val="bullet"/>
      <w:lvlText w:val="▪"/>
      <w:lvlJc w:val="left"/>
      <w:pPr>
        <w:ind w:left="3600" w:hanging="360"/>
      </w:pPr>
      <w:rPr>
        <w:rFonts w:ascii="Noto Sans Symbols" w:cs="Noto Sans Symbols" w:eastAsia="Noto Sans Symbols" w:hAnsi="Noto Sans Symbols"/>
        <w:vertAlign w:val="baseline"/>
      </w:rPr>
    </w:lvl>
    <w:lvl w:ilvl="6">
      <w:start w:val="1"/>
      <w:numFmt w:val="bullet"/>
      <w:lvlText w:val="●"/>
      <w:lvlJc w:val="left"/>
      <w:pPr>
        <w:ind w:left="4320" w:hanging="360"/>
      </w:pPr>
      <w:rPr>
        <w:rFonts w:ascii="Noto Sans Symbols" w:cs="Noto Sans Symbols" w:eastAsia="Noto Sans Symbols" w:hAnsi="Noto Sans Symbols"/>
        <w:vertAlign w:val="baseline"/>
      </w:rPr>
    </w:lvl>
    <w:lvl w:ilvl="7">
      <w:start w:val="1"/>
      <w:numFmt w:val="bullet"/>
      <w:lvlText w:val="o"/>
      <w:lvlJc w:val="left"/>
      <w:pPr>
        <w:ind w:left="5040" w:hanging="360"/>
      </w:pPr>
      <w:rPr>
        <w:rFonts w:ascii="Courier New" w:cs="Courier New" w:eastAsia="Courier New" w:hAnsi="Courier New"/>
        <w:vertAlign w:val="baseline"/>
      </w:rPr>
    </w:lvl>
    <w:lvl w:ilvl="8">
      <w:start w:val="1"/>
      <w:numFmt w:val="bullet"/>
      <w:lvlText w:val="▪"/>
      <w:lvlJc w:val="left"/>
      <w:pPr>
        <w:ind w:left="576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before="360" w:line="276" w:lineRule="auto"/>
      <w:ind w:left="432" w:hanging="432"/>
    </w:pPr>
    <w:rPr>
      <w:rFonts w:ascii="Calibri" w:cs="Calibri" w:eastAsia="Calibri" w:hAnsi="Calibri"/>
      <w:b w:val="1"/>
      <w:smallCaps w:val="1"/>
      <w:color w:val="0653b3"/>
      <w:sz w:val="28"/>
      <w:szCs w:val="28"/>
      <w:vertAlign w:val="baseline"/>
    </w:rPr>
  </w:style>
  <w:style w:type="paragraph" w:styleId="Heading2">
    <w:name w:val="heading 2"/>
    <w:basedOn w:val="Normal"/>
    <w:next w:val="Normal"/>
    <w:pPr>
      <w:keepNext w:val="1"/>
      <w:spacing w:after="120" w:before="240" w:line="276" w:lineRule="auto"/>
      <w:ind w:left="792" w:hanging="432"/>
    </w:pPr>
    <w:rPr>
      <w:rFonts w:ascii="Times" w:cs="Times" w:eastAsia="Times" w:hAnsi="Times"/>
      <w:b w:val="1"/>
      <w:i w:val="1"/>
      <w:color w:val="0653b3"/>
      <w:sz w:val="22"/>
      <w:szCs w:val="22"/>
      <w:vertAlign w:val="baseline"/>
    </w:rPr>
  </w:style>
  <w:style w:type="paragraph" w:styleId="Heading3">
    <w:name w:val="heading 3"/>
    <w:basedOn w:val="Normal"/>
    <w:next w:val="Normal"/>
    <w:pPr>
      <w:keepNext w:val="1"/>
      <w:spacing w:after="120" w:before="240" w:line="276" w:lineRule="auto"/>
      <w:ind w:left="720" w:hanging="720"/>
    </w:pPr>
    <w:rPr>
      <w:rFonts w:ascii="Calibri" w:cs="Calibri" w:eastAsia="Calibri" w:hAnsi="Calibri"/>
      <w:b w:val="1"/>
      <w:color w:val="0653b3"/>
      <w:sz w:val="26"/>
      <w:szCs w:val="26"/>
      <w:vertAlign w:val="baseline"/>
    </w:rPr>
  </w:style>
  <w:style w:type="paragraph" w:styleId="Heading4">
    <w:name w:val="heading 4"/>
    <w:basedOn w:val="Normal"/>
    <w:next w:val="Normal"/>
    <w:pPr>
      <w:keepNext w:val="1"/>
      <w:keepLines w:val="1"/>
      <w:spacing w:after="120" w:before="200" w:line="276" w:lineRule="auto"/>
      <w:ind w:left="864" w:hanging="864"/>
    </w:pPr>
    <w:rPr>
      <w:rFonts w:ascii="Calibri" w:cs="Calibri" w:eastAsia="Calibri" w:hAnsi="Calibri"/>
      <w:b w:val="1"/>
      <w:i w:val="1"/>
      <w:color w:val="0653b3"/>
      <w:sz w:val="20"/>
      <w:szCs w:val="20"/>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libri" w:cs="Calibri" w:eastAsia="Calibri" w:hAnsi="Calibri"/>
      <w:color w:val="17365d"/>
      <w:sz w:val="52"/>
      <w:szCs w:val="52"/>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arvindguptatoys.com/toys.html" TargetMode="Externa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